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045C2F63" w:rsidR="00355190" w:rsidRPr="00DA0941" w:rsidRDefault="00264316" w:rsidP="000F01EC">
      <w:pPr>
        <w:ind w:left="3600" w:firstLine="259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0F01EC">
        <w:rPr>
          <w:b/>
          <w:sz w:val="28"/>
          <w:szCs w:val="28"/>
          <w:lang w:val="fr-FR"/>
        </w:rPr>
        <w:t>la Hotărârea Consiliului Local al Municipiului Craiova nr.405/2023</w:t>
      </w:r>
    </w:p>
    <w:p w14:paraId="6CC3F0A2" w14:textId="7888199F" w:rsidR="00355190" w:rsidRPr="000F01EC" w:rsidRDefault="000F01EC" w:rsidP="000F01EC">
      <w:pPr>
        <w:jc w:val="right"/>
        <w:rPr>
          <w:b/>
          <w:lang w:val="fr-FR"/>
        </w:rPr>
      </w:pPr>
      <w:r w:rsidRPr="000F01EC">
        <w:rPr>
          <w:b/>
          <w:lang w:val="fr-FR"/>
        </w:rPr>
        <w:t xml:space="preserve">                                             (pag.1-2)</w:t>
      </w: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04384C01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37173D">
        <w:rPr>
          <w:rFonts w:cs="Calibri"/>
          <w:b/>
          <w:color w:val="000000"/>
          <w:sz w:val="28"/>
          <w:szCs w:val="28"/>
          <w:lang w:val="ro-RO" w:eastAsia="ro-RO"/>
        </w:rPr>
        <w:t>173F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1D7AC5C8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37173D" w:rsidRPr="0037173D">
        <w:rPr>
          <w:rFonts w:cs="Calibri"/>
          <w:lang w:val="ro-RO" w:eastAsia="ro-RO"/>
        </w:rPr>
        <w:t>Bulevardul Dacia, nr. 12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0A085A26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7D7DD4" w:rsidRPr="007D7DD4">
        <w:rPr>
          <w:rStyle w:val="sttnota"/>
          <w:b/>
          <w:color w:val="000000"/>
          <w:sz w:val="28"/>
          <w:szCs w:val="28"/>
          <w:lang w:val="it-IT"/>
        </w:rPr>
        <w:t>3.327.818,75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7D7DD4" w:rsidRPr="007D7DD4">
        <w:rPr>
          <w:b/>
          <w:bCs/>
          <w:sz w:val="28"/>
          <w:szCs w:val="28"/>
        </w:rPr>
        <w:t>2.813.749,85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272FFC5B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7D7DD4" w:rsidRPr="007D7DD4">
        <w:rPr>
          <w:rStyle w:val="sttnota"/>
          <w:b/>
          <w:bCs/>
          <w:color w:val="000000"/>
          <w:sz w:val="28"/>
          <w:szCs w:val="28"/>
          <w:lang w:val="it-IT"/>
        </w:rPr>
        <w:t>2.796.486,35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7D7DD4" w:rsidRPr="007D7DD4">
        <w:rPr>
          <w:b/>
          <w:bCs/>
          <w:sz w:val="28"/>
          <w:szCs w:val="28"/>
        </w:rPr>
        <w:t>2.364.495,67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7419DFEF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37173D">
        <w:rPr>
          <w:rFonts w:eastAsia="ArialMT"/>
          <w:sz w:val="28"/>
          <w:szCs w:val="28"/>
          <w:lang w:val="es-ES"/>
        </w:rPr>
        <w:t>29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0D80EA13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37173D" w:rsidRPr="0037173D">
        <w:rPr>
          <w:rFonts w:eastAsia="ArialMT"/>
          <w:sz w:val="28"/>
          <w:szCs w:val="28"/>
          <w:lang w:val="es-ES"/>
        </w:rPr>
        <w:t>2068.3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6AF6E3EA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37173D" w:rsidRPr="0037173D">
        <w:rPr>
          <w:rFonts w:eastAsia="ArialMT"/>
          <w:sz w:val="28"/>
          <w:szCs w:val="28"/>
          <w:lang w:val="es-ES"/>
        </w:rPr>
        <w:t>525.4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545BC018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7D3122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7D3122" w:rsidRPr="007D3122">
        <w:rPr>
          <w:rFonts w:eastAsia="ArialMT"/>
          <w:sz w:val="28"/>
          <w:szCs w:val="28"/>
          <w:lang w:val="es-ES"/>
        </w:rPr>
        <w:t>3094.7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37173D" w:rsidRPr="0037173D" w14:paraId="6F0DBBDB" w14:textId="77777777" w:rsidTr="007D3122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8DA9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3D40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437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DBCB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37173D" w:rsidRPr="0037173D" w14:paraId="03B016A4" w14:textId="77777777" w:rsidTr="007D3122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AD7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C8B4BB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271.04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CA2FB1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163.78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7743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39.57%</w:t>
            </w:r>
          </w:p>
        </w:tc>
      </w:tr>
      <w:tr w:rsidR="0037173D" w:rsidRPr="0037173D" w14:paraId="4008CF42" w14:textId="77777777" w:rsidTr="007D3122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4821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18D674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166.44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E81062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66.32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D30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60.15%</w:t>
            </w:r>
          </w:p>
        </w:tc>
      </w:tr>
      <w:tr w:rsidR="0037173D" w:rsidRPr="0037173D" w14:paraId="7DEB1C00" w14:textId="77777777" w:rsidTr="007D3122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E222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06ECF3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60.51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BCDB66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36.66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FF2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39.41%</w:t>
            </w:r>
          </w:p>
        </w:tc>
      </w:tr>
    </w:tbl>
    <w:p w14:paraId="3F9E28D5" w14:textId="77777777" w:rsidR="0037173D" w:rsidRPr="0037173D" w:rsidRDefault="0037173D" w:rsidP="0037173D">
      <w:pPr>
        <w:ind w:firstLine="1260"/>
        <w:rPr>
          <w:rFonts w:ascii="Verdana" w:eastAsiaTheme="minorHAnsi" w:hAnsi="Verdana" w:cstheme="minorBid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37173D" w:rsidRPr="0037173D" w14:paraId="111215F4" w14:textId="77777777" w:rsidTr="0016775D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3E88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C85D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7346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37173D" w:rsidRPr="0037173D" w14:paraId="5DB525D0" w14:textId="77777777" w:rsidTr="0016775D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FD17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5A5830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125.16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F5F498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75.83</w:t>
            </w:r>
          </w:p>
        </w:tc>
      </w:tr>
      <w:tr w:rsidR="0037173D" w:rsidRPr="0037173D" w14:paraId="557BE826" w14:textId="77777777" w:rsidTr="0016775D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80E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5C3E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A858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</w:t>
            </w:r>
          </w:p>
        </w:tc>
      </w:tr>
    </w:tbl>
    <w:p w14:paraId="054721A7" w14:textId="77777777" w:rsidR="0037173D" w:rsidRDefault="0037173D" w:rsidP="0037173D">
      <w:pPr>
        <w:ind w:firstLine="1260"/>
        <w:rPr>
          <w:rFonts w:ascii="Verdana" w:hAnsi="Verdana"/>
        </w:rPr>
      </w:pPr>
    </w:p>
    <w:p w14:paraId="0D85CBC8" w14:textId="6D30D423" w:rsidR="0037173D" w:rsidRDefault="0037173D" w:rsidP="0037173D">
      <w:pPr>
        <w:ind w:firstLine="1260"/>
        <w:rPr>
          <w:rFonts w:ascii="Verdana" w:hAnsi="Verdana"/>
        </w:rPr>
      </w:pPr>
      <w:r w:rsidRPr="00EF075A">
        <w:rPr>
          <w:rFonts w:ascii="Verdana" w:hAnsi="Verdana"/>
        </w:rPr>
        <w:t xml:space="preserve">Se estimeaza o scadere anuala a gazelor cu efect de sera (echivalent tone de CO2) de </w:t>
      </w:r>
      <w:r w:rsidRPr="00EF075A">
        <w:rPr>
          <w:rFonts w:ascii="Verdana" w:hAnsi="Verdana"/>
          <w:noProof/>
        </w:rPr>
        <w:t>49.32</w:t>
      </w:r>
      <w:r w:rsidRPr="00EF075A">
        <w:rPr>
          <w:rFonts w:ascii="Verdana" w:hAnsi="Verdana"/>
        </w:rPr>
        <w:t xml:space="preserve"> tone CO2/an.</w:t>
      </w:r>
    </w:p>
    <w:p w14:paraId="5967CECD" w14:textId="77777777" w:rsidR="0037173D" w:rsidRPr="00EF075A" w:rsidRDefault="0037173D" w:rsidP="0037173D">
      <w:pPr>
        <w:ind w:firstLine="1260"/>
        <w:rPr>
          <w:rFonts w:ascii="Verdana" w:hAnsi="Verdana"/>
        </w:rPr>
      </w:pPr>
    </w:p>
    <w:p w14:paraId="60E76031" w14:textId="77777777" w:rsidR="0037173D" w:rsidRPr="00EF075A" w:rsidRDefault="0037173D" w:rsidP="0037173D">
      <w:pPr>
        <w:ind w:firstLine="1260"/>
        <w:rPr>
          <w:rFonts w:ascii="Verdana" w:hAnsi="Verdana"/>
        </w:rPr>
      </w:pPr>
      <w:r w:rsidRPr="00EF075A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37173D" w:rsidRPr="00EF075A" w14:paraId="36E29FBC" w14:textId="77777777" w:rsidTr="0016775D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621BE8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D56087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E525AA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37173D" w:rsidRPr="00EF075A" w14:paraId="27127510" w14:textId="77777777" w:rsidTr="0016775D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B2E2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5BCD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166.44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76D3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66.32</w:t>
            </w:r>
          </w:p>
        </w:tc>
      </w:tr>
      <w:tr w:rsidR="0037173D" w:rsidRPr="00EF075A" w14:paraId="597D2C51" w14:textId="77777777" w:rsidTr="0016775D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BCC2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1F10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271.04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98AE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163.78</w:t>
            </w:r>
          </w:p>
        </w:tc>
      </w:tr>
      <w:tr w:rsidR="0037173D" w:rsidRPr="00EF075A" w14:paraId="6C79641A" w14:textId="77777777" w:rsidTr="0016775D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8DA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5C7A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271.04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28086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160.98</w:t>
            </w:r>
          </w:p>
        </w:tc>
      </w:tr>
      <w:tr w:rsidR="0037173D" w:rsidRPr="00EF075A" w14:paraId="6B0085E1" w14:textId="77777777" w:rsidTr="0016775D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27F8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0592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9FE2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2.80</w:t>
            </w:r>
          </w:p>
        </w:tc>
      </w:tr>
      <w:tr w:rsidR="0037173D" w:rsidRPr="00EF075A" w14:paraId="638A7853" w14:textId="77777777" w:rsidTr="0016775D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EE58" w14:textId="77777777" w:rsidR="0037173D" w:rsidRPr="0037173D" w:rsidRDefault="0037173D" w:rsidP="0016775D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6523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60.51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4A7E9" w14:textId="77777777" w:rsidR="0037173D" w:rsidRPr="0037173D" w:rsidRDefault="0037173D" w:rsidP="0016775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7173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36.66</w:t>
            </w:r>
          </w:p>
        </w:tc>
      </w:tr>
    </w:tbl>
    <w:p w14:paraId="7AA545EB" w14:textId="77777777" w:rsidR="0037173D" w:rsidRDefault="0037173D" w:rsidP="0037173D">
      <w:pPr>
        <w:ind w:firstLine="1260"/>
        <w:rPr>
          <w:rFonts w:ascii="Verdana" w:hAnsi="Verdana"/>
        </w:rPr>
      </w:pPr>
    </w:p>
    <w:p w14:paraId="5236EA75" w14:textId="7E75720D" w:rsidR="0037173D" w:rsidRPr="00EF075A" w:rsidRDefault="0037173D" w:rsidP="0037173D">
      <w:pPr>
        <w:ind w:firstLine="1260"/>
        <w:rPr>
          <w:rFonts w:ascii="Verdana" w:hAnsi="Verdana"/>
        </w:rPr>
      </w:pPr>
      <w:r w:rsidRPr="00EF075A">
        <w:rPr>
          <w:rFonts w:ascii="Verdana" w:hAnsi="Verdana"/>
        </w:rPr>
        <w:t xml:space="preserve">Prin solutiile propuse se asigura </w:t>
      </w:r>
      <w:r w:rsidRPr="00EF075A">
        <w:rPr>
          <w:rFonts w:ascii="Verdana" w:hAnsi="Verdana"/>
          <w:noProof/>
        </w:rPr>
        <w:t>1.71</w:t>
      </w:r>
      <w:r w:rsidRPr="00EF075A">
        <w:rPr>
          <w:rFonts w:ascii="Verdana" w:hAnsi="Verdana"/>
        </w:rPr>
        <w:t>% energie din surse regenerabile.</w:t>
      </w: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06061CAC" w14:textId="77777777" w:rsidR="000F01EC" w:rsidRDefault="000F01EC" w:rsidP="007B3D7A">
      <w:pPr>
        <w:pStyle w:val="Listparagraf"/>
        <w:rPr>
          <w:b/>
          <w:sz w:val="28"/>
          <w:szCs w:val="28"/>
          <w:lang w:val="fr-FR"/>
        </w:rPr>
      </w:pPr>
    </w:p>
    <w:p w14:paraId="3386A968" w14:textId="77777777" w:rsidR="000F01EC" w:rsidRPr="00DA0941" w:rsidRDefault="000F01EC" w:rsidP="007B3D7A">
      <w:pPr>
        <w:pStyle w:val="Listparagraf"/>
        <w:rPr>
          <w:b/>
          <w:sz w:val="28"/>
          <w:szCs w:val="28"/>
          <w:lang w:val="fr-FR"/>
        </w:rPr>
      </w:pPr>
      <w:bookmarkStart w:id="0" w:name="_GoBack"/>
      <w:bookmarkEnd w:id="0"/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0F4250E2" w14:textId="4914CC02" w:rsidR="00FA0EE1" w:rsidRDefault="000F01EC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25D871A" w14:textId="51F6D995" w:rsidR="000F01EC" w:rsidRPr="007C5973" w:rsidRDefault="000F01EC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0F01EC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1EC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6A8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173D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122"/>
    <w:rsid w:val="007D332F"/>
    <w:rsid w:val="007D3406"/>
    <w:rsid w:val="007D4A48"/>
    <w:rsid w:val="007D5B9B"/>
    <w:rsid w:val="007D6E6E"/>
    <w:rsid w:val="007D7381"/>
    <w:rsid w:val="007D7DD4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0E81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926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B4C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  <w:style w:type="paragraph" w:styleId="Cuprins1">
    <w:name w:val="toc 1"/>
    <w:basedOn w:val="Normal"/>
    <w:next w:val="Normal"/>
    <w:autoRedefine/>
    <w:uiPriority w:val="39"/>
    <w:unhideWhenUsed/>
    <w:rsid w:val="002F26A8"/>
    <w:pPr>
      <w:spacing w:after="100" w:line="259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2023-08-10T07:58:00Z</dcterms:created>
  <dcterms:modified xsi:type="dcterms:W3CDTF">2023-08-10T08:00:00Z</dcterms:modified>
</cp:coreProperties>
</file>